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p w:rsidR="00221EEB" w:rsidRPr="009F2A6D" w:rsidP="00221EEB">
      <w:pPr>
        <w:pStyle w:val="ConsPlusNormal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10</w:t>
      </w:r>
      <w:bookmarkStart w:id="0" w:name="_GoBack"/>
      <w:bookmarkEnd w:id="0"/>
    </w:p>
    <w:p w:rsidR="00221EEB" w:rsidRPr="009F2A6D" w:rsidP="00221EEB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к Порядку</w:t>
      </w: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right"/>
        <w:outlineLvl w:val="1"/>
        <w:rPr>
          <w:sz w:val="22"/>
          <w:szCs w:val="22"/>
        </w:rPr>
      </w:pPr>
      <w:r w:rsidRPr="00961693">
        <w:rPr>
          <w:sz w:val="22"/>
          <w:szCs w:val="22"/>
        </w:rPr>
        <w:t>Приложение N 4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к Методике определения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сметной стоимости строительства,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реконструкции, капитального ремонта,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сноса объектов капитального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строительства, работ по сохранению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объектов культурного наследия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(памятников истории и культуры)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народов Российской Федерации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на территории Российской Федерации,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утвержденной приказом Министерства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строительства и жилищно-коммунального</w:t>
      </w: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хозяйства Российской Федерации</w:t>
      </w:r>
    </w:p>
    <w:p w:rsidR="00527FE2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от 4 августа 2020 г. N 421/</w:t>
      </w:r>
      <w:r w:rsidRPr="00961693">
        <w:rPr>
          <w:sz w:val="22"/>
          <w:szCs w:val="22"/>
        </w:rPr>
        <w:t>пр</w:t>
      </w:r>
    </w:p>
    <w:p w:rsidR="002A50A1" w:rsidRPr="009F2A6D" w:rsidP="002A50A1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 xml:space="preserve">(в ред. Приказа Минстроя России </w:t>
      </w:r>
    </w:p>
    <w:p w:rsidR="002A50A1" w:rsidRPr="009F2A6D" w:rsidP="002A50A1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от 07.07.2022 №557/</w:t>
      </w:r>
      <w:r w:rsidRPr="009F2A6D">
        <w:rPr>
          <w:sz w:val="22"/>
          <w:szCs w:val="22"/>
        </w:rPr>
        <w:t>пр</w:t>
      </w:r>
    </w:p>
    <w:p w:rsidR="002A50A1" w:rsidRPr="00961693">
      <w:pPr>
        <w:pStyle w:val="ConsPlusNormal"/>
        <w:jc w:val="right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right"/>
        <w:rPr>
          <w:sz w:val="22"/>
          <w:szCs w:val="22"/>
        </w:rPr>
      </w:pPr>
      <w:r w:rsidRPr="00961693">
        <w:rPr>
          <w:sz w:val="22"/>
          <w:szCs w:val="22"/>
        </w:rPr>
        <w:t>(рекомендуемый образец)</w:t>
      </w: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center"/>
        <w:rPr>
          <w:sz w:val="22"/>
          <w:szCs w:val="22"/>
        </w:rPr>
      </w:pPr>
      <w:bookmarkStart w:id="1" w:name="Par6831"/>
      <w:bookmarkEnd w:id="1"/>
      <w:r w:rsidRPr="00961693">
        <w:rPr>
          <w:sz w:val="22"/>
          <w:szCs w:val="22"/>
        </w:rPr>
        <w:t>ФОРМА</w:t>
      </w:r>
    </w:p>
    <w:p w:rsidR="00527FE2" w:rsidRPr="00961693">
      <w:pPr>
        <w:pStyle w:val="ConsPlusNormal"/>
        <w:jc w:val="center"/>
        <w:rPr>
          <w:sz w:val="22"/>
          <w:szCs w:val="22"/>
        </w:rPr>
      </w:pPr>
      <w:r w:rsidRPr="00961693">
        <w:rPr>
          <w:sz w:val="22"/>
          <w:szCs w:val="22"/>
        </w:rPr>
        <w:t>ЛОКАЛЬНОГО СМЕТНОГО РАСЧЕТА (СМЕТЫ), РАЗРАБОТАННОГО</w:t>
      </w:r>
    </w:p>
    <w:p w:rsidR="00527FE2" w:rsidRPr="00961693">
      <w:pPr>
        <w:pStyle w:val="ConsPlusNormal"/>
        <w:jc w:val="center"/>
        <w:rPr>
          <w:sz w:val="22"/>
          <w:szCs w:val="22"/>
        </w:rPr>
      </w:pPr>
      <w:r w:rsidRPr="00961693">
        <w:rPr>
          <w:sz w:val="22"/>
          <w:szCs w:val="22"/>
        </w:rPr>
        <w:t>РЕСУРСНЫМ МЕТОДОМ</w:t>
      </w:r>
    </w:p>
    <w:p w:rsidR="00527FE2" w:rsidRPr="00961693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97"/>
        <w:gridCol w:w="3874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Наименование программного продукта</w:t>
            </w: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Наименование редакции сметных нормативов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</w:t>
            </w:r>
            <w:r w:rsidRPr="00961693">
              <w:rPr>
                <w:sz w:val="22"/>
                <w:szCs w:val="22"/>
              </w:rPr>
              <w:t>Федерации от 23 декабря 2016</w:t>
            </w:r>
            <w:r w:rsidRPr="00961693">
              <w:rPr>
                <w:sz w:val="22"/>
                <w:szCs w:val="22"/>
              </w:rPr>
              <w:t xml:space="preserve"> N 1452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(наименование стройки)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(наименование объекта капитального строительства)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ЛОКАЛЬНЫЙ СМЕТНЫЙ РАСЧЕТ (СМЕТА) N ____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(наименование работ и затрат)</w:t>
            </w:r>
          </w:p>
        </w:tc>
      </w:tr>
    </w:tbl>
    <w:p w:rsidR="00527FE2" w:rsidRPr="00961693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78"/>
        <w:gridCol w:w="5083"/>
        <w:gridCol w:w="2618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Составлен</w:t>
            </w:r>
          </w:p>
        </w:tc>
        <w:tc>
          <w:tcPr>
            <w:tcW w:w="5083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ресурсным</w:t>
            </w:r>
          </w:p>
        </w:tc>
        <w:tc>
          <w:tcPr>
            <w:tcW w:w="2618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методом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Основание</w:t>
            </w:r>
          </w:p>
        </w:tc>
        <w:tc>
          <w:tcPr>
            <w:tcW w:w="7701" w:type="dxa"/>
            <w:gridSpan w:val="2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gridSpan w:val="2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(проектная и (или) иная техническая документация)</w:t>
            </w:r>
          </w:p>
        </w:tc>
      </w:tr>
    </w:tbl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rPr>
          <w:sz w:val="22"/>
          <w:szCs w:val="22"/>
        </w:rPr>
        <w:sectPr>
          <w:headerReference w:type="default" r:id="rId4"/>
          <w:footerReference w:type="default" r:id="rId5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567"/>
        <w:gridCol w:w="1983"/>
        <w:gridCol w:w="1190"/>
        <w:gridCol w:w="340"/>
        <w:gridCol w:w="2268"/>
        <w:gridCol w:w="1417"/>
        <w:gridCol w:w="1077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Составлен(а) в текущем (базисном) уровне цен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Наименование субъекта РФ</w:t>
            </w:r>
          </w:p>
        </w:tc>
        <w:tc>
          <w:tcPr>
            <w:tcW w:w="8275" w:type="dxa"/>
            <w:gridSpan w:val="6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Наименование зоны субъекта РФ</w:t>
            </w:r>
          </w:p>
        </w:tc>
        <w:tc>
          <w:tcPr>
            <w:tcW w:w="827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75" w:type="dxa"/>
            <w:gridSpan w:val="6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835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Сметная стоимость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Средства на оплату труда рабочих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ind w:left="1132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числе: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Средства на оплату труда машинистов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ind w:left="1132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строительных работ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Нормативные затраты труда рабочих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ind w:left="1132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монтажных работ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Нормативные затраты труда машинистов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ind w:left="1132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402" w:type="dxa"/>
            <w:gridSpan w:val="2"/>
            <w:vAlign w:val="bottom"/>
          </w:tcPr>
          <w:p w:rsidR="00527FE2" w:rsidRPr="00961693">
            <w:pPr>
              <w:pStyle w:val="ConsPlusNormal"/>
              <w:ind w:left="1132"/>
              <w:rPr>
                <w:sz w:val="22"/>
                <w:szCs w:val="22"/>
              </w:rPr>
            </w:pPr>
            <w:bookmarkStart w:id="2" w:name="Par6920"/>
            <w:bookmarkEnd w:id="2"/>
            <w:r w:rsidRPr="00961693">
              <w:rPr>
                <w:sz w:val="22"/>
                <w:szCs w:val="22"/>
              </w:rPr>
              <w:t>прочих затрат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90" w:type="dxa"/>
            <w:vAlign w:val="center"/>
          </w:tcPr>
          <w:p w:rsidR="00527FE2" w:rsidRPr="00961693">
            <w:pPr>
              <w:pStyle w:val="ConsPlusNormal"/>
              <w:jc w:val="both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тыс. руб.</w:t>
            </w:r>
          </w:p>
        </w:tc>
        <w:tc>
          <w:tcPr>
            <w:tcW w:w="340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7FE2" w:rsidRPr="00961693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1417"/>
        <w:gridCol w:w="3101"/>
        <w:gridCol w:w="1247"/>
        <w:gridCol w:w="850"/>
        <w:gridCol w:w="1644"/>
        <w:gridCol w:w="680"/>
        <w:gridCol w:w="850"/>
        <w:gridCol w:w="1020"/>
        <w:gridCol w:w="1077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N </w:t>
            </w:r>
            <w:r w:rsidRPr="00961693">
              <w:rPr>
                <w:sz w:val="22"/>
                <w:szCs w:val="22"/>
              </w:rPr>
              <w:t>п.п</w:t>
            </w:r>
            <w:r w:rsidRPr="00961693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Обоснование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Количество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Сметная стоимость в текущем уровне цен, руб.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 единицу измерения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 учетом коэффици</w:t>
            </w:r>
            <w:r w:rsidRPr="00961693">
              <w:rPr>
                <w:sz w:val="22"/>
                <w:szCs w:val="22"/>
              </w:rPr>
              <w:t>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3" w:name="Par6940"/>
            <w:bookmarkEnd w:id="3"/>
            <w:r w:rsidRPr="00961693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4" w:name="Par6941"/>
            <w:bookmarkEnd w:id="4"/>
            <w:r w:rsidRPr="00961693">
              <w:rPr>
                <w:sz w:val="22"/>
                <w:szCs w:val="22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5" w:name="Par6942"/>
            <w:bookmarkEnd w:id="5"/>
            <w:r w:rsidRPr="00961693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6" w:name="Par6943"/>
            <w:bookmarkEnd w:id="6"/>
            <w:r w:rsidRPr="00961693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7" w:name="Par6944"/>
            <w:bookmarkEnd w:id="7"/>
            <w:r w:rsidRPr="00961693">
              <w:rPr>
                <w:sz w:val="22"/>
                <w:szCs w:val="22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8" w:name="Par6945"/>
            <w:bookmarkEnd w:id="8"/>
            <w:r w:rsidRPr="00961693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9" w:name="Par6946"/>
            <w:bookmarkEnd w:id="9"/>
            <w:r w:rsidRPr="00961693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0" w:name="Par6947"/>
            <w:bookmarkEnd w:id="10"/>
            <w:r w:rsidRPr="00961693">
              <w:rPr>
                <w:sz w:val="22"/>
                <w:szCs w:val="22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1" w:name="Par6948"/>
            <w:bookmarkEnd w:id="11"/>
            <w:r w:rsidRPr="00961693">
              <w:rPr>
                <w:sz w:val="22"/>
                <w:szCs w:val="22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2" w:name="Par6949"/>
            <w:bookmarkEnd w:id="12"/>
            <w:r w:rsidRPr="00961693">
              <w:rPr>
                <w:sz w:val="22"/>
                <w:szCs w:val="22"/>
              </w:rPr>
              <w:t>10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538" w:type="dxa"/>
            <w:gridSpan w:val="3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Раздел X. &lt;Наименование раздела&gt;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ГЭСН &lt;шифр сметной нормы&gt;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сметной нормы&gt;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расценки&gt;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 коэффициентов&gt;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и численные значения коэффициентов&gt;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 коэффициентов&gt;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и численные значения коэффициентов&gt;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1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3" w:name="Par6990"/>
            <w:bookmarkEnd w:id="13"/>
            <w:r w:rsidRPr="00961693">
              <w:rPr>
                <w:sz w:val="22"/>
                <w:szCs w:val="22"/>
              </w:rPr>
              <w:t>ОТ (ЗТ)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4" w:name="Par7000"/>
            <w:bookmarkEnd w:id="14"/>
            <w:r w:rsidRPr="00961693">
              <w:rPr>
                <w:sz w:val="22"/>
                <w:szCs w:val="22"/>
              </w:rPr>
              <w:t>Средний разряд работы &lt;разряд&gt;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5" w:name="Par7010"/>
            <w:bookmarkEnd w:id="15"/>
            <w:r w:rsidRPr="00961693">
              <w:rPr>
                <w:sz w:val="22"/>
                <w:szCs w:val="22"/>
              </w:rPr>
              <w:t>Рабочий &lt;разряд&gt; разряда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Ведущий инженер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</w:t>
            </w:r>
            <w:r w:rsidRPr="00961693">
              <w:rPr>
                <w:sz w:val="22"/>
                <w:szCs w:val="22"/>
              </w:rPr>
              <w:t>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</w:t>
            </w:r>
            <w:r w:rsidRPr="00961693">
              <w:rPr>
                <w:sz w:val="22"/>
                <w:szCs w:val="22"/>
              </w:rPr>
              <w:t>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6" w:name="Par7030"/>
            <w:bookmarkEnd w:id="16"/>
            <w:r w:rsidRPr="00961693">
              <w:rPr>
                <w:sz w:val="22"/>
                <w:szCs w:val="22"/>
              </w:rPr>
              <w:t>Инженер &lt;категория&gt; категории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Главный технолог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Технолог &lt;категория&gt; категории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2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7" w:name="Par7060"/>
            <w:bookmarkEnd w:id="17"/>
            <w:r w:rsidRPr="00961693">
              <w:rPr>
                <w:sz w:val="22"/>
                <w:szCs w:val="22"/>
              </w:rPr>
              <w:t>ЭМ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8" w:name="Par7070"/>
            <w:bookmarkEnd w:id="18"/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 xml:space="preserve"> (</w:t>
            </w:r>
            <w:r w:rsidRPr="00961693">
              <w:rPr>
                <w:sz w:val="22"/>
                <w:szCs w:val="22"/>
              </w:rPr>
              <w:t>ЗТм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машины или механизма&gt;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маш</w:t>
            </w:r>
            <w:r w:rsidRPr="00961693">
              <w:rPr>
                <w:sz w:val="22"/>
                <w:szCs w:val="22"/>
              </w:rPr>
              <w:t>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 xml:space="preserve"> (</w:t>
            </w:r>
            <w:r w:rsidRPr="00961693">
              <w:rPr>
                <w:sz w:val="22"/>
                <w:szCs w:val="22"/>
              </w:rPr>
              <w:t>ЗТм</w:t>
            </w:r>
            <w:r w:rsidRPr="00961693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&lt;результирующий </w:t>
            </w:r>
            <w:r w:rsidRPr="00961693">
              <w:rPr>
                <w:sz w:val="22"/>
                <w:szCs w:val="22"/>
              </w:rPr>
              <w:t>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машины или механизма&gt;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маш</w:t>
            </w:r>
            <w:r w:rsidRPr="00961693">
              <w:rPr>
                <w:sz w:val="22"/>
                <w:szCs w:val="22"/>
              </w:rPr>
              <w:t>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 xml:space="preserve"> (</w:t>
            </w:r>
            <w:r w:rsidRPr="00961693">
              <w:rPr>
                <w:sz w:val="22"/>
                <w:szCs w:val="22"/>
              </w:rPr>
              <w:t>ЗТм</w:t>
            </w:r>
            <w:r w:rsidRPr="00961693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4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19" w:name="Par7120"/>
            <w:bookmarkEnd w:id="19"/>
            <w:r w:rsidRPr="00961693">
              <w:rPr>
                <w:sz w:val="22"/>
                <w:szCs w:val="22"/>
              </w:rPr>
              <w:t>М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учтенного ресурса&gt;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учтенного ресурса&gt;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учтенного ресурса&gt;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учтенного ресурса&gt;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группы неучтенного ресурса&gt;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группы неучтенного ресурса&gt;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&lt;код группы неучтенного </w:t>
            </w:r>
            <w:r w:rsidRPr="00961693">
              <w:rPr>
                <w:sz w:val="22"/>
                <w:szCs w:val="22"/>
              </w:rPr>
              <w:t>ресурса&gt;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группы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&lt;единица измерения </w:t>
            </w:r>
            <w:r w:rsidRPr="00961693">
              <w:rPr>
                <w:sz w:val="22"/>
                <w:szCs w:val="22"/>
              </w:rPr>
              <w:t>неучтенного ресурса&gt;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&lt;результирующий </w:t>
            </w:r>
            <w:r w:rsidRPr="00961693">
              <w:rPr>
                <w:sz w:val="22"/>
                <w:szCs w:val="22"/>
              </w:rPr>
              <w:t>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0" w:name="Par7170"/>
            <w:bookmarkEnd w:id="20"/>
            <w:r w:rsidRPr="00961693">
              <w:rPr>
                <w:sz w:val="22"/>
                <w:szCs w:val="22"/>
              </w:rPr>
              <w:t>Итого прямые затраты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1" w:name="Par7180"/>
            <w:bookmarkEnd w:id="21"/>
            <w:r w:rsidRPr="00961693">
              <w:rPr>
                <w:sz w:val="22"/>
                <w:szCs w:val="22"/>
              </w:rPr>
              <w:t>Вспомогательные ненормируемые 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&lt;код неучтенного </w:t>
            </w:r>
            <w:r w:rsidRPr="00961693">
              <w:rPr>
                <w:sz w:val="22"/>
                <w:szCs w:val="22"/>
              </w:rPr>
              <w:t>ресурса_обоснование</w:t>
            </w:r>
            <w:r w:rsidRPr="00961693">
              <w:rPr>
                <w:sz w:val="22"/>
                <w:szCs w:val="22"/>
              </w:rPr>
              <w:t xml:space="preserve"> перевозки&gt;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Затраты на перевозку на расстояние в соответствии с проектной и (или) иной технической документацией (дополнительные затраты на перевозку в соответствии с </w:t>
            </w:r>
      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      <w:r w:rsidRPr="00961693">
                <w:rPr>
                  <w:color w:val="0000FF"/>
                  <w:sz w:val="22"/>
                  <w:szCs w:val="22"/>
                </w:rPr>
                <w:t>пунктом 63</w:t>
              </w:r>
            </w:hyperlink>
            <w:r w:rsidRPr="00961693">
              <w:rPr>
                <w:sz w:val="22"/>
                <w:szCs w:val="22"/>
              </w:rPr>
              <w:t xml:space="preserve"> Методики)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&lt;код неучтенного </w:t>
            </w:r>
            <w:r w:rsidRPr="00961693">
              <w:rPr>
                <w:sz w:val="22"/>
                <w:szCs w:val="22"/>
              </w:rPr>
              <w:t>ресурса_обоснование</w:t>
            </w:r>
            <w:r w:rsidRPr="00961693">
              <w:rPr>
                <w:sz w:val="22"/>
                <w:szCs w:val="22"/>
              </w:rPr>
              <w:t xml:space="preserve"> перевозки&gt;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Исключение затрат на перевозку на расстояние, учтенное сметными ценами (дополнительные затраты на перевозку в соответствии с </w:t>
            </w:r>
      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      <w:r w:rsidRPr="00961693">
                <w:rPr>
                  <w:color w:val="0000FF"/>
                  <w:sz w:val="22"/>
                  <w:szCs w:val="22"/>
                </w:rPr>
                <w:t>пунктом 63</w:t>
              </w:r>
            </w:hyperlink>
            <w:r w:rsidRPr="00961693">
              <w:rPr>
                <w:sz w:val="22"/>
                <w:szCs w:val="22"/>
              </w:rPr>
              <w:t xml:space="preserve"> Методики)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неучтенных машины или механизма&gt;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маш</w:t>
            </w:r>
            <w:r w:rsidRPr="00961693">
              <w:rPr>
                <w:sz w:val="22"/>
                <w:szCs w:val="22"/>
              </w:rPr>
              <w:t>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 xml:space="preserve"> (</w:t>
            </w:r>
            <w:r w:rsidRPr="00961693">
              <w:rPr>
                <w:sz w:val="22"/>
                <w:szCs w:val="22"/>
              </w:rPr>
              <w:t>ЗТм</w:t>
            </w:r>
            <w:r w:rsidRPr="00961693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</w:t>
            </w:r>
            <w:r w:rsidRPr="00961693">
              <w:rPr>
                <w:sz w:val="22"/>
                <w:szCs w:val="22"/>
              </w:rPr>
              <w:t>результирующии</w:t>
            </w:r>
            <w:r w:rsidRPr="00961693">
              <w:rPr>
                <w:sz w:val="22"/>
                <w:szCs w:val="22"/>
              </w:rPr>
              <w:t xml:space="preserve">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машины или механизма&gt;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неучтенных машины или механизма&gt;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маш</w:t>
            </w:r>
            <w:r w:rsidRPr="00961693">
              <w:rPr>
                <w:sz w:val="22"/>
                <w:szCs w:val="22"/>
              </w:rPr>
              <w:t>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 xml:space="preserve"> (</w:t>
            </w:r>
            <w:r w:rsidRPr="00961693">
              <w:rPr>
                <w:sz w:val="22"/>
                <w:szCs w:val="22"/>
              </w:rPr>
              <w:t>ЗТм</w:t>
            </w:r>
            <w:r w:rsidRPr="00961693">
              <w:rPr>
                <w:sz w:val="22"/>
                <w:szCs w:val="22"/>
              </w:rPr>
              <w:t>) Средний разряд машинистов &lt;разряд&gt;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чел.-ч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2" w:name="Par7270"/>
            <w:bookmarkEnd w:id="22"/>
            <w:r w:rsidRPr="00961693">
              <w:rPr>
                <w:sz w:val="22"/>
                <w:szCs w:val="22"/>
              </w:rPr>
              <w:t>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3" w:name="Par7280"/>
            <w:bookmarkEnd w:id="23"/>
            <w:r w:rsidRPr="00961693">
              <w:rPr>
                <w:sz w:val="22"/>
                <w:szCs w:val="22"/>
              </w:rPr>
              <w:t>НР &lt;вид работ&gt;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&lt;норматив НР&gt;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4" w:name="Par7290"/>
            <w:bookmarkEnd w:id="24"/>
            <w:r w:rsidRPr="00961693">
              <w:rPr>
                <w:sz w:val="22"/>
                <w:szCs w:val="22"/>
              </w:rPr>
              <w:t>СП &lt;вид работ&gt;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&lt;норматив СП&gt;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bookmarkStart w:id="25" w:name="Par7300"/>
            <w:bookmarkEnd w:id="25"/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неучтенного ресурса, отсутствующего в ФРСН&gt;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&lt;Перевозка&gt;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&lt;Прочие затраты&gt; </w:t>
            </w:r>
            <w:hyperlink w:anchor="Par8363" w:tooltip="&lt;1&gt; Под прочими затратами понимаются затраты, учитываемые в соответствии с пунктом 184 Методики." w:history="1">
              <w:r w:rsidRPr="0096169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&lt;единица измерения 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&lt;результирующий коэффиц</w:t>
            </w:r>
            <w:r w:rsidRPr="00961693">
              <w:rPr>
                <w:sz w:val="22"/>
                <w:szCs w:val="22"/>
              </w:rPr>
              <w:t>иент&gt;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42" w:type="dxa"/>
            <w:gridSpan w:val="4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прямые затраты по разделу X. &lt;Наименование раздела&gt;</w:t>
            </w: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машинистов (</w:t>
            </w: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накладные расходы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сметная прибыль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оборудование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Итого прочие затраты </w:t>
            </w:r>
            <w:hyperlink w:anchor="Par8363" w:tooltip="&lt;1&gt; Под прочими затратами понимаются затраты, учитываемые в соответствии с пунктом 184 Методики." w:history="1">
              <w:r w:rsidRPr="0096169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Итого по разделу X. &lt;Наименование раздела&gt;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ресурсы, отсутствующие в ФРСН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оборудование, отсутствующее в ФРСН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справочно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затраты труда рабочих</w:t>
            </w: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98" w:type="dxa"/>
            <w:gridSpan w:val="3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затраты труда машинистов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ИТОГИ ПО СМЕТЕ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строительные работы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машинистов (</w:t>
            </w: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монтажных работ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машинистов (</w:t>
            </w: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оборудование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прочие затраты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прочие затраты </w:t>
            </w:r>
            <w:hyperlink w:anchor="Par8363" w:tooltip="&lt;1&gt; Под прочими затратами понимаются затраты, учитываемые в соответствии с пунктом 184 Методики." w:history="1">
              <w:r w:rsidRPr="0096169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прочие работы </w:t>
            </w:r>
            <w:hyperlink w:anchor="Par8364" w:tooltip="&lt;2&gt; Под прочими работами понимаются затраты, учитываемые в соответствии с пунктами 122 - 128 Методики." w:history="1">
              <w:r w:rsidRPr="00961693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машинистов (</w:t>
            </w: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по смете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прямые затраты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(ОТ)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оплата труда машинистов (</w:t>
            </w:r>
            <w:r w:rsidRPr="00961693">
              <w:rPr>
                <w:sz w:val="22"/>
                <w:szCs w:val="22"/>
              </w:rPr>
              <w:t>ОТм</w:t>
            </w:r>
            <w:r w:rsidRPr="00961693">
              <w:rPr>
                <w:sz w:val="22"/>
                <w:szCs w:val="22"/>
              </w:rPr>
              <w:t>)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566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перевозка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ФОТ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 xml:space="preserve">Всего прочие затраты </w:t>
            </w:r>
            <w:hyperlink w:anchor="Par8363" w:tooltip="&lt;1&gt; Под прочими затратами понимаются затраты, учитываемые в соответствии с пунктом 184 Методики." w:history="1">
              <w:r w:rsidRPr="00961693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Справочно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849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материальные ресурсы, отсутствующие в ФРСН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849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оборудование, отсутствующие в ФРСН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849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затраты труда рабочих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ind w:left="849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затраты труда машинистов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ПНР "вхолостую"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ПНР "под нагрузкой"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в том числе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01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&lt;Наименование сборника, номер отдела, раздела, таблицы&gt;</w:t>
            </w:r>
          </w:p>
        </w:tc>
        <w:tc>
          <w:tcPr>
            <w:tcW w:w="124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  <w:tc>
          <w:tcPr>
            <w:tcW w:w="85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527FE2" w:rsidRPr="00961693">
            <w:pPr>
              <w:pStyle w:val="ConsPlusNormal"/>
              <w:jc w:val="center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&lt;X&gt;</w:t>
            </w:r>
          </w:p>
        </w:tc>
      </w:tr>
    </w:tbl>
    <w:p w:rsidR="00527FE2" w:rsidRPr="00961693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45"/>
        <w:gridCol w:w="5499"/>
        <w:gridCol w:w="5046"/>
      </w:tblGrid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Составил</w:t>
            </w:r>
          </w:p>
        </w:tc>
        <w:tc>
          <w:tcPr>
            <w:tcW w:w="5499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046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499" w:type="dxa"/>
            <w:tcBorders>
              <w:top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[должность, подпись (инициалы, фамилия)]</w:t>
            </w:r>
          </w:p>
        </w:tc>
        <w:tc>
          <w:tcPr>
            <w:tcW w:w="5046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45" w:type="dxa"/>
          </w:tcPr>
          <w:p w:rsidR="00527FE2" w:rsidRPr="00961693">
            <w:pPr>
              <w:pStyle w:val="ConsPlusNormal"/>
              <w:ind w:left="283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Проверил</w:t>
            </w:r>
          </w:p>
        </w:tc>
        <w:tc>
          <w:tcPr>
            <w:tcW w:w="5499" w:type="dxa"/>
            <w:tcBorders>
              <w:bottom w:val="single" w:sz="4" w:space="0" w:color="auto"/>
            </w:tcBorders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046" w:type="dxa"/>
          </w:tcPr>
          <w:p w:rsidR="00527FE2" w:rsidRPr="00961693">
            <w:pPr>
              <w:pStyle w:val="ConsPlusNormal"/>
              <w:rPr>
                <w:sz w:val="22"/>
                <w:szCs w:val="22"/>
              </w:rPr>
            </w:pPr>
            <w:r w:rsidRPr="00961693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</w:tbl>
    <w:p w:rsidR="00527FE2" w:rsidRPr="00961693">
      <w:pPr>
        <w:pStyle w:val="ConsPlusNormal"/>
        <w:rPr>
          <w:sz w:val="22"/>
          <w:szCs w:val="22"/>
        </w:rPr>
        <w:sectPr>
          <w:headerReference w:type="default" r:id="rId6"/>
          <w:footerReference w:type="default" r:id="rId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  <w:bookmarkStart w:id="26" w:name="Par8363"/>
      <w:bookmarkEnd w:id="26"/>
    </w:p>
    <w:p w:rsidR="00527FE2" w:rsidRPr="00961693">
      <w:pPr>
        <w:pStyle w:val="ConsPlusNormal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Примечания к форме локального сметного расчета (сметы), разработанного ресурсным методом: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1. В </w:t>
      </w:r>
      <w:hyperlink w:anchor="Par6940" w:tooltip="1" w:history="1">
        <w:r w:rsidRPr="00961693">
          <w:rPr>
            <w:color w:val="0000FF"/>
            <w:sz w:val="22"/>
            <w:szCs w:val="22"/>
          </w:rPr>
          <w:t>графе 1</w:t>
        </w:r>
      </w:hyperlink>
      <w:r w:rsidRPr="00961693">
        <w:rPr>
          <w:sz w:val="22"/>
          <w:szCs w:val="22"/>
        </w:rPr>
        <w:t xml:space="preserve"> производится сквозная нумерация позиций сметного расчета, к которым относятся сметные нормы и оборудование, при этом: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в строках строительных ресурсов, неучтенных сметной нормой, указывается номер, состоящих из двух групп цифр, разделенных точкой, первая группа цифр которого соответствует номеру позиции, вторая - порядковому номеру строки в позиции, например, 1.1;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 строках дополнительной перевозки, учитываемой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Методики, указывается номер, состоящих из двух групп цифр, разделенных точкой, первая группа цифр которых соответствует номеру позиции неучтенного ресурса, к которому относятся затраты на дополнительную перевозку, вторая - порядковому номеру строки дополнительной перевозки в позиции (1 или 2), например, 7.2.1, где 7.2 - номер позиции неучтенного ресурса или оборудования, 1 - порядковый номер строки дополнительной перевозки в позиции.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2. В </w:t>
      </w:r>
      <w:hyperlink w:anchor="Par6941" w:tooltip="2" w:history="1">
        <w:r w:rsidRPr="00961693">
          <w:rPr>
            <w:color w:val="0000FF"/>
            <w:sz w:val="22"/>
            <w:szCs w:val="22"/>
          </w:rPr>
          <w:t>графе 2</w:t>
        </w:r>
      </w:hyperlink>
      <w:r w:rsidRPr="00961693">
        <w:rPr>
          <w:sz w:val="22"/>
          <w:szCs w:val="22"/>
        </w:rPr>
        <w:t xml:space="preserve"> указываются: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шифры сметных норм, коды учтенных строительных ресурсов, а также неучтенных строительных ресурсов (при замене, исключении, добавлении ресурсов);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шифр накладных расходов и сметной прибыли, содержащий ссылку на сметные нормативы, для позиций накладных расходов и сметной прибыли;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шифры/коды материальных ресурсов и оборудования, отсутствующих в ФРСН (присвоенные в соответствии с </w:t>
      </w:r>
      <w:hyperlink r:id="rId8" w:anchor="Par147" w:tooltip="23. Материальным ресурсам и оборудованию, отпускная цена которых в текущем уровне цен определена в соответствии с положениями пунктов 13 - 21 Методики, присваивается код, состоящий из буквенного обозначения " w:history="1">
        <w:r w:rsidRPr="00961693">
          <w:rPr>
            <w:color w:val="0000FF"/>
            <w:sz w:val="22"/>
            <w:szCs w:val="22"/>
          </w:rPr>
          <w:t>пунктом 23</w:t>
        </w:r>
      </w:hyperlink>
      <w:r w:rsidRPr="00961693">
        <w:rPr>
          <w:sz w:val="22"/>
          <w:szCs w:val="22"/>
        </w:rPr>
        <w:t xml:space="preserve"> Методики);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обоснование прочих затрат, учитываемых в локальном сметном расчете (смете) согласно </w:t>
      </w:r>
      <w:hyperlink w:anchor="Par703" w:tooltip="184. Стоимость работ по созданию произведений изобразительного искусства монументального характера учитывается в сметной стоимости соответствующего объекта капитального строительства и относится к прочим затратам (графа 7 сводного сметного расчета)." w:history="1">
        <w:r w:rsidRPr="00961693">
          <w:rPr>
            <w:color w:val="0000FF"/>
            <w:sz w:val="22"/>
            <w:szCs w:val="22"/>
          </w:rPr>
          <w:t>пункту 184</w:t>
        </w:r>
      </w:hyperlink>
      <w:r w:rsidRPr="00961693">
        <w:rPr>
          <w:sz w:val="22"/>
          <w:szCs w:val="22"/>
        </w:rPr>
        <w:t xml:space="preserve"> Методики (далее - прочих затрат);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шифры/коды позиций оплаты труда;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шифр коэффициента, содержащий ссылку на положения сметных нормативов и (или) пункты разделов сборников сметных норм -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3. В </w:t>
      </w:r>
      <w:hyperlink w:anchor="Par6942" w:tooltip="3" w:history="1">
        <w:r w:rsidRPr="00961693">
          <w:rPr>
            <w:color w:val="0000FF"/>
            <w:sz w:val="22"/>
            <w:szCs w:val="22"/>
          </w:rPr>
          <w:t>графе 3</w:t>
        </w:r>
      </w:hyperlink>
      <w:r w:rsidRPr="00961693">
        <w:rPr>
          <w:sz w:val="22"/>
          <w:szCs w:val="22"/>
        </w:rPr>
        <w:t xml:space="preserve"> указываются: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наименования сметных норм (полностью, без сокращений), учтенных и неучтенных сметными нормами строительных ресурсов, в соответствии с данными, включенными в ФРСН, или в соответствии с проектной и иной технической документацией, а также обосновывающими сметную цену строительных ресурсов документами;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средний разряд работы или средний разряд рабочего и категория исполнителей пусконаладочных работ (инженеров, техников и других), при этом в случаях, когда в сметных нормах указан средний разряд работы, строки "</w:t>
      </w:r>
      <w:hyperlink w:anchor="Par7010" w:tooltip="Рабочий &lt;разряд&gt; разряда" w:history="1">
        <w:r w:rsidRPr="00961693">
          <w:rPr>
            <w:color w:val="0000FF"/>
            <w:sz w:val="22"/>
            <w:szCs w:val="22"/>
          </w:rPr>
          <w:t>Рабочий</w:t>
        </w:r>
      </w:hyperlink>
      <w:r w:rsidRPr="00961693">
        <w:rPr>
          <w:sz w:val="22"/>
          <w:szCs w:val="22"/>
        </w:rPr>
        <w:t xml:space="preserve"> &lt;разряд&gt; разряда", "</w:t>
      </w:r>
      <w:hyperlink w:anchor="Par7030" w:tooltip="Инженер &lt;категория&gt; категории" w:history="1">
        <w:r w:rsidRPr="00961693">
          <w:rPr>
            <w:color w:val="0000FF"/>
            <w:sz w:val="22"/>
            <w:szCs w:val="22"/>
          </w:rPr>
          <w:t>Инженер</w:t>
        </w:r>
      </w:hyperlink>
      <w:r w:rsidRPr="00961693">
        <w:rPr>
          <w:sz w:val="22"/>
          <w:szCs w:val="22"/>
        </w:rPr>
        <w:t xml:space="preserve"> &lt;категория&gt;" и другие строки с указанием исполнителей пусконаладочных работ не отображаются, в случаях, когда в сметных нормах указаны рабочие и исполнители пусконаладочных работ (инженеры, техники и другие) или исполнители пусконаладочных работ (инженеры, техники и другие), то </w:t>
      </w:r>
      <w:hyperlink w:anchor="Par7000" w:tooltip="Средний разряд работы &lt;разряд&gt;" w:history="1">
        <w:r w:rsidRPr="00961693">
          <w:rPr>
            <w:color w:val="0000FF"/>
            <w:sz w:val="22"/>
            <w:szCs w:val="22"/>
          </w:rPr>
          <w:t>строка</w:t>
        </w:r>
      </w:hyperlink>
      <w:r w:rsidRPr="00961693">
        <w:rPr>
          <w:sz w:val="22"/>
          <w:szCs w:val="22"/>
        </w:rPr>
        <w:t xml:space="preserve"> "Средний разряд работы" не отображается.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наименование составляющих сметных норм и элементов сметной стоимости;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наименование материальных ресурсов и оборудования, отсутствующих в ФРСН;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наименование, величина коэффициентов, учитывающих усложняющие факторы и (или) условия производства работ, а также иных коэффициентов (в случае их применения), составляющие сметных норм и элементы сметной стоимости, к которым указанные коэффициенты применяются, наименования доплат к сметной стоимости.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4. В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графах 5</w:t>
        </w:r>
      </w:hyperlink>
      <w:r w:rsidRPr="00961693">
        <w:rPr>
          <w:sz w:val="22"/>
          <w:szCs w:val="22"/>
        </w:rPr>
        <w:t xml:space="preserve"> - </w:t>
      </w:r>
      <w:hyperlink w:anchor="Par6946" w:tooltip="7" w:history="1">
        <w:r w:rsidRPr="00961693">
          <w:rPr>
            <w:color w:val="0000FF"/>
            <w:sz w:val="22"/>
            <w:szCs w:val="22"/>
          </w:rPr>
          <w:t>7</w:t>
        </w:r>
      </w:hyperlink>
      <w:r w:rsidRPr="00961693">
        <w:rPr>
          <w:sz w:val="22"/>
          <w:szCs w:val="22"/>
        </w:rPr>
        <w:t xml:space="preserve"> по </w:t>
      </w:r>
      <w:hyperlink w:anchor="Par7070" w:tooltip="ОТм (ЗТм)" w:history="1">
        <w:r w:rsidRPr="00961693">
          <w:rPr>
            <w:color w:val="0000FF"/>
            <w:sz w:val="22"/>
            <w:szCs w:val="22"/>
          </w:rPr>
          <w:t>строке</w:t>
        </w:r>
      </w:hyperlink>
      <w:r w:rsidRPr="00961693">
        <w:rPr>
          <w:sz w:val="22"/>
          <w:szCs w:val="22"/>
        </w:rPr>
        <w:t xml:space="preserve"> </w:t>
      </w:r>
      <w:r w:rsidRPr="00961693">
        <w:rPr>
          <w:sz w:val="22"/>
          <w:szCs w:val="22"/>
        </w:rPr>
        <w:t>ЗТм</w:t>
      </w:r>
      <w:r w:rsidRPr="00961693">
        <w:rPr>
          <w:sz w:val="22"/>
          <w:szCs w:val="22"/>
        </w:rPr>
        <w:t xml:space="preserve"> данные заполняются при их наличии.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5. В </w:t>
      </w:r>
      <w:hyperlink w:anchor="Par6943" w:tooltip="4" w:history="1">
        <w:r w:rsidRPr="00961693">
          <w:rPr>
            <w:color w:val="0000FF"/>
            <w:sz w:val="22"/>
            <w:szCs w:val="22"/>
          </w:rPr>
          <w:t>графе 4</w:t>
        </w:r>
      </w:hyperlink>
      <w:r w:rsidRPr="00961693">
        <w:rPr>
          <w:sz w:val="22"/>
          <w:szCs w:val="22"/>
        </w:rPr>
        <w:t xml:space="preserve"> указываются: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единица измерения сметных норм, строительных ресурсов,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Методики, согласно данным, включенным в ФРСН;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единица измерения строительных ресурсов и прочих затрат в соответствии с проектной и (или) иной технической документацией - для материальных ресурсов, оборудования и прочих затрат, отсутствующих в ФРСН;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 строках вспомогательных ненормируемых ресурсов,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 и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 - %.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6. В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графе 5</w:t>
        </w:r>
      </w:hyperlink>
      <w:r w:rsidRPr="00961693">
        <w:rPr>
          <w:sz w:val="22"/>
          <w:szCs w:val="22"/>
        </w:rPr>
        <w:t xml:space="preserve"> указывается количество без применения коэффициентов: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в строках сметных норм - количество в соответствии с проектной и (или) иной технической документацией и с учетом единицы измерения сметной нормы;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для строительных ресурсов - количество на единицу изменения сметной нормы в соответствии с данными, включенными в ФРСН;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для строительных ресурсов, расход которых в сметной норме приведен с литерой "П" или строительных ресурсов, расход которых не приведен в норме,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графа 5</w:t>
        </w:r>
      </w:hyperlink>
      <w:r w:rsidRPr="00961693">
        <w:rPr>
          <w:sz w:val="22"/>
          <w:szCs w:val="22"/>
        </w:rPr>
        <w:t xml:space="preserve"> не заполняется;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 строках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 и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 - значение нормативов накладных расходов и сметной прибыли в соответствии со сметными нормативами, сведения о которых включены в ФРСН.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7. В </w:t>
      </w:r>
      <w:hyperlink w:anchor="Par6945" w:tooltip="6" w:history="1">
        <w:r w:rsidRPr="00961693">
          <w:rPr>
            <w:color w:val="0000FF"/>
            <w:sz w:val="22"/>
            <w:szCs w:val="22"/>
          </w:rPr>
          <w:t>графе 6</w:t>
        </w:r>
      </w:hyperlink>
      <w:r w:rsidRPr="00961693">
        <w:rPr>
          <w:sz w:val="22"/>
          <w:szCs w:val="22"/>
        </w:rPr>
        <w:t xml:space="preserve"> указывается результирующее значение коэффициента к количеству, указываемому в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графе 5</w:t>
        </w:r>
      </w:hyperlink>
      <w:r w:rsidRPr="00961693">
        <w:rPr>
          <w:sz w:val="22"/>
          <w:szCs w:val="22"/>
        </w:rPr>
        <w:t>, полученное как произведение всех применяемых коэффициентов, с округлением до семи знаков после запятой по итогу перемножения.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К примерам коэффициентов к количеству сметной нормы относятся коэффициенты, учитывающие изменение толщины стяжек, покрытий, количества слоев гидроизоляции, </w:t>
      </w:r>
      <w:r w:rsidRPr="00961693">
        <w:rPr>
          <w:sz w:val="22"/>
          <w:szCs w:val="22"/>
        </w:rPr>
        <w:t>огрунтовки</w:t>
      </w:r>
      <w:r w:rsidRPr="00961693">
        <w:rPr>
          <w:sz w:val="22"/>
          <w:szCs w:val="22"/>
        </w:rPr>
        <w:t>, окраски и тому подобное.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8. В </w:t>
      </w:r>
      <w:hyperlink w:anchor="Par6946" w:tooltip="7" w:history="1">
        <w:r w:rsidRPr="00961693">
          <w:rPr>
            <w:color w:val="0000FF"/>
            <w:sz w:val="22"/>
            <w:szCs w:val="22"/>
          </w:rPr>
          <w:t>графе 7</w:t>
        </w:r>
      </w:hyperlink>
      <w:r w:rsidRPr="00961693">
        <w:rPr>
          <w:sz w:val="22"/>
          <w:szCs w:val="22"/>
        </w:rPr>
        <w:t xml:space="preserve"> указываются: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результирующее количество строительных ресурсов на объем, указанный в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графе 5</w:t>
        </w:r>
      </w:hyperlink>
      <w:r w:rsidRPr="00961693">
        <w:rPr>
          <w:sz w:val="22"/>
          <w:szCs w:val="22"/>
        </w:rPr>
        <w:t xml:space="preserve"> строки сметной нормы, с учетом коэффициента, приведенного в </w:t>
      </w:r>
      <w:hyperlink w:anchor="Par6945" w:tooltip="6" w:history="1">
        <w:r w:rsidRPr="00961693">
          <w:rPr>
            <w:color w:val="0000FF"/>
            <w:sz w:val="22"/>
            <w:szCs w:val="22"/>
          </w:rPr>
          <w:t>графе 6</w:t>
        </w:r>
      </w:hyperlink>
      <w:r w:rsidRPr="00961693">
        <w:rPr>
          <w:sz w:val="22"/>
          <w:szCs w:val="22"/>
        </w:rPr>
        <w:t>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для строительных ресурсов, расход которых в сметной норме приведен с литерой "П" или строительных ресурсов, расход которых не приведен в норме, в </w:t>
      </w:r>
      <w:hyperlink w:anchor="Par6946" w:tooltip="7" w:history="1">
        <w:r w:rsidRPr="00961693">
          <w:rPr>
            <w:color w:val="0000FF"/>
            <w:sz w:val="22"/>
            <w:szCs w:val="22"/>
          </w:rPr>
          <w:t>графе 7</w:t>
        </w:r>
      </w:hyperlink>
      <w:r w:rsidRPr="00961693">
        <w:rPr>
          <w:sz w:val="22"/>
          <w:szCs w:val="22"/>
        </w:rPr>
        <w:t xml:space="preserve"> указывается количество в соответствии с проектной и (или) иной технической документацией;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 строках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 и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 - норматив в процентах с учетом коэффициента, приведенного в </w:t>
      </w:r>
      <w:hyperlink w:anchor="Par6945" w:tooltip="6" w:history="1">
        <w:r w:rsidRPr="00961693">
          <w:rPr>
            <w:color w:val="0000FF"/>
            <w:sz w:val="22"/>
            <w:szCs w:val="22"/>
          </w:rPr>
          <w:t>графе 6</w:t>
        </w:r>
      </w:hyperlink>
      <w:r w:rsidRPr="00961693">
        <w:rPr>
          <w:sz w:val="22"/>
          <w:szCs w:val="22"/>
        </w:rPr>
        <w:t>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Результирующие количественные показатели, в том числе нормативы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 и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 в процентах с учетом коэффициентов, округляются до семи знаков после запятой по итогу перемножения.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9. В </w:t>
      </w:r>
      <w:hyperlink w:anchor="Par6947" w:tooltip="8" w:history="1">
        <w:r w:rsidRPr="00961693">
          <w:rPr>
            <w:color w:val="0000FF"/>
            <w:sz w:val="22"/>
            <w:szCs w:val="22"/>
          </w:rPr>
          <w:t>графе 8</w:t>
        </w:r>
      </w:hyperlink>
      <w:r w:rsidRPr="00961693">
        <w:rPr>
          <w:sz w:val="22"/>
          <w:szCs w:val="22"/>
        </w:rPr>
        <w:t xml:space="preserve"> указывается сметная стоимость на единицу в текущем уровне цен, которая определятся: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а) в строках строительных ресурсов, информация </w:t>
      </w:r>
      <w:r w:rsidRPr="00961693">
        <w:rPr>
          <w:sz w:val="22"/>
          <w:szCs w:val="22"/>
        </w:rPr>
        <w:t>о текущих сметных ценах</w:t>
      </w:r>
      <w:r w:rsidRPr="00961693">
        <w:rPr>
          <w:sz w:val="22"/>
          <w:szCs w:val="22"/>
        </w:rPr>
        <w:t xml:space="preserve"> которых размещена в ФГИС ЦС - на основании данных ФГИС ЦС;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б) в строках строительных ресурсов и затрат, информация о текущих сметных ценах которых отсутствует в ФГИС ЦС - в соответствии с положениями </w:t>
      </w:r>
      <w:hyperlink w:anchor="Par104" w:tooltip="13. При отсутствии во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" w:history="1">
        <w:r w:rsidRPr="00961693">
          <w:rPr>
            <w:color w:val="0000FF"/>
            <w:sz w:val="22"/>
            <w:szCs w:val="22"/>
          </w:rPr>
          <w:t>пунктов 13</w:t>
        </w:r>
      </w:hyperlink>
      <w:r w:rsidRPr="00961693">
        <w:rPr>
          <w:sz w:val="22"/>
          <w:szCs w:val="22"/>
        </w:rPr>
        <w:t xml:space="preserve"> - </w:t>
      </w:r>
      <w:hyperlink r:id="rId8" w:anchor="Par147" w:tooltip="23. Материальным ресурсам и оборудованию, отпускная цена которых в текущем уровне цен определена в соответствии с положениями пунктов 13 - 21 Методики, присваивается код, состоящий из буквенного обозначения " w:history="1">
        <w:r w:rsidRPr="00961693">
          <w:rPr>
            <w:color w:val="0000FF"/>
            <w:sz w:val="22"/>
            <w:szCs w:val="22"/>
          </w:rPr>
          <w:t>23</w:t>
        </w:r>
      </w:hyperlink>
      <w:r w:rsidRPr="00961693">
        <w:rPr>
          <w:sz w:val="22"/>
          <w:szCs w:val="22"/>
        </w:rPr>
        <w:t xml:space="preserve"> Методики;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в) в строках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 - на основании данных ФГИС ЦС;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г) в </w:t>
      </w:r>
      <w:hyperlink w:anchor="Par7300" w:tooltip="Всего по позиции" w:history="1">
        <w:r w:rsidRPr="00961693">
          <w:rPr>
            <w:color w:val="0000FF"/>
            <w:sz w:val="22"/>
            <w:szCs w:val="22"/>
          </w:rPr>
          <w:t>строке</w:t>
        </w:r>
      </w:hyperlink>
      <w:r w:rsidRPr="00961693">
        <w:rPr>
          <w:sz w:val="22"/>
          <w:szCs w:val="22"/>
        </w:rPr>
        <w:t xml:space="preserve"> "Всего по позиции" - как частное от деления значений, указанных в графе 12 </w:t>
      </w:r>
      <w:hyperlink w:anchor="Par7300" w:tooltip="Всего по позиции" w:history="1">
        <w:r w:rsidRPr="00961693">
          <w:rPr>
            <w:color w:val="0000FF"/>
            <w:sz w:val="22"/>
            <w:szCs w:val="22"/>
          </w:rPr>
          <w:t>строки</w:t>
        </w:r>
      </w:hyperlink>
      <w:r w:rsidRPr="00961693">
        <w:rPr>
          <w:sz w:val="22"/>
          <w:szCs w:val="22"/>
        </w:rPr>
        <w:t xml:space="preserve"> "Всего по позиции" и </w:t>
      </w:r>
      <w:hyperlink w:anchor="Par6944" w:tooltip="5" w:history="1">
        <w:r w:rsidRPr="00961693">
          <w:rPr>
            <w:color w:val="0000FF"/>
            <w:sz w:val="22"/>
            <w:szCs w:val="22"/>
          </w:rPr>
          <w:t>графы 5</w:t>
        </w:r>
      </w:hyperlink>
      <w:r w:rsidRPr="00961693">
        <w:rPr>
          <w:sz w:val="22"/>
          <w:szCs w:val="22"/>
        </w:rPr>
        <w:t xml:space="preserve"> строки с наименованием сметной нормы.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10. В </w:t>
      </w:r>
      <w:hyperlink w:anchor="Par6948" w:tooltip="9" w:history="1">
        <w:r w:rsidRPr="00961693">
          <w:rPr>
            <w:color w:val="0000FF"/>
            <w:sz w:val="22"/>
            <w:szCs w:val="22"/>
          </w:rPr>
          <w:t>графе 9</w:t>
        </w:r>
      </w:hyperlink>
      <w:r w:rsidRPr="00961693">
        <w:rPr>
          <w:sz w:val="22"/>
          <w:szCs w:val="22"/>
        </w:rPr>
        <w:t xml:space="preserve"> указывается результирующее значение коэффициента (в том числе с учетом надбавок к стоимости, выраженных в относительных величинах) к стоимостным показателям, полученное как произведение всех применяемых коэффициентов, при этом округление производится до семи знаков после запятой по результату перемножения.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11. В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графе 10</w:t>
        </w:r>
      </w:hyperlink>
      <w:r w:rsidRPr="00961693">
        <w:rPr>
          <w:sz w:val="22"/>
          <w:szCs w:val="22"/>
        </w:rPr>
        <w:t xml:space="preserve"> каждой позиции сметного расчета указывается сметная стоимость всего в текущем уровне цен, определенная: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а) в строках строительных ресурсов, перевозки, включая дополнительную, учитываемую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Методики, прочих затрат - как произведение </w:t>
      </w:r>
      <w:hyperlink w:anchor="Par6946" w:tooltip="7" w:history="1">
        <w:r w:rsidRPr="00961693">
          <w:rPr>
            <w:color w:val="0000FF"/>
            <w:sz w:val="22"/>
            <w:szCs w:val="22"/>
          </w:rPr>
          <w:t>граф 7</w:t>
        </w:r>
      </w:hyperlink>
      <w:r w:rsidRPr="00961693">
        <w:rPr>
          <w:sz w:val="22"/>
          <w:szCs w:val="22"/>
        </w:rPr>
        <w:t xml:space="preserve">, </w:t>
      </w:r>
      <w:hyperlink w:anchor="Par6949" w:tooltip="10" w:history="1">
        <w:r w:rsidRPr="00961693">
          <w:rPr>
            <w:color w:val="0000FF"/>
            <w:sz w:val="22"/>
            <w:szCs w:val="22"/>
          </w:rPr>
          <w:t>10</w:t>
        </w:r>
      </w:hyperlink>
      <w:r w:rsidRPr="00961693">
        <w:rPr>
          <w:sz w:val="22"/>
          <w:szCs w:val="22"/>
        </w:rPr>
        <w:t xml:space="preserve"> и 11;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б) в </w:t>
      </w:r>
      <w:hyperlink w:anchor="Par6990" w:tooltip="ОТ (ЗТ)" w:history="1">
        <w:r w:rsidRPr="00961693">
          <w:rPr>
            <w:color w:val="0000FF"/>
            <w:sz w:val="22"/>
            <w:szCs w:val="22"/>
          </w:rPr>
          <w:t>строках ОТ</w:t>
        </w:r>
      </w:hyperlink>
      <w:r w:rsidRPr="00961693">
        <w:rPr>
          <w:sz w:val="22"/>
          <w:szCs w:val="22"/>
        </w:rPr>
        <w:t xml:space="preserve">, </w:t>
      </w:r>
      <w:hyperlink w:anchor="Par7060" w:tooltip="ЭМ" w:history="1">
        <w:r w:rsidRPr="00961693">
          <w:rPr>
            <w:color w:val="0000FF"/>
            <w:sz w:val="22"/>
            <w:szCs w:val="22"/>
          </w:rPr>
          <w:t>ЭМ</w:t>
        </w:r>
      </w:hyperlink>
      <w:r w:rsidRPr="00961693">
        <w:rPr>
          <w:sz w:val="22"/>
          <w:szCs w:val="22"/>
        </w:rPr>
        <w:t xml:space="preserve">, </w:t>
      </w:r>
      <w:hyperlink w:anchor="Par7070" w:tooltip="ОТм (ЗТм)" w:history="1">
        <w:r w:rsidRPr="00961693">
          <w:rPr>
            <w:color w:val="0000FF"/>
            <w:sz w:val="22"/>
            <w:szCs w:val="22"/>
          </w:rPr>
          <w:t>ОТм</w:t>
        </w:r>
        <w:r w:rsidRPr="00961693">
          <w:rPr>
            <w:color w:val="0000FF"/>
            <w:sz w:val="22"/>
            <w:szCs w:val="22"/>
          </w:rPr>
          <w:t>(</w:t>
        </w:r>
        <w:r w:rsidRPr="00961693">
          <w:rPr>
            <w:color w:val="0000FF"/>
            <w:sz w:val="22"/>
            <w:szCs w:val="22"/>
          </w:rPr>
          <w:t>ЗТм</w:t>
        </w:r>
        <w:r w:rsidRPr="00961693">
          <w:rPr>
            <w:color w:val="0000FF"/>
            <w:sz w:val="22"/>
            <w:szCs w:val="22"/>
          </w:rPr>
          <w:t>)</w:t>
        </w:r>
      </w:hyperlink>
      <w:r w:rsidRPr="00961693">
        <w:rPr>
          <w:sz w:val="22"/>
          <w:szCs w:val="22"/>
        </w:rPr>
        <w:t xml:space="preserve"> и </w:t>
      </w:r>
      <w:hyperlink w:anchor="Par7120" w:tooltip="М" w:history="1">
        <w:r w:rsidRPr="00961693">
          <w:rPr>
            <w:color w:val="0000FF"/>
            <w:sz w:val="22"/>
            <w:szCs w:val="22"/>
          </w:rPr>
          <w:t>М</w:t>
        </w:r>
      </w:hyperlink>
      <w:r w:rsidRPr="00961693">
        <w:rPr>
          <w:sz w:val="22"/>
          <w:szCs w:val="22"/>
        </w:rPr>
        <w:t xml:space="preserve"> - суммированием значений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графы 10</w:t>
        </w:r>
      </w:hyperlink>
      <w:r w:rsidRPr="00961693">
        <w:rPr>
          <w:sz w:val="22"/>
          <w:szCs w:val="22"/>
        </w:rPr>
        <w:t xml:space="preserve"> соответствующих элементов сметной стоимости;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в) в </w:t>
      </w:r>
      <w:hyperlink w:anchor="Par7270" w:tooltip="ФОТ" w:history="1">
        <w:r w:rsidRPr="00961693">
          <w:rPr>
            <w:color w:val="0000FF"/>
            <w:sz w:val="22"/>
            <w:szCs w:val="22"/>
          </w:rPr>
          <w:t>строке ФОТ</w:t>
        </w:r>
      </w:hyperlink>
      <w:r w:rsidRPr="00961693">
        <w:rPr>
          <w:sz w:val="22"/>
          <w:szCs w:val="22"/>
        </w:rPr>
        <w:t xml:space="preserve"> - суммированием значений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графы 10</w:t>
        </w:r>
      </w:hyperlink>
      <w:r w:rsidRPr="00961693">
        <w:rPr>
          <w:sz w:val="22"/>
          <w:szCs w:val="22"/>
        </w:rPr>
        <w:t xml:space="preserve"> </w:t>
      </w:r>
      <w:hyperlink w:anchor="Par6990" w:tooltip="ОТ (ЗТ)" w:history="1">
        <w:r w:rsidRPr="00961693">
          <w:rPr>
            <w:color w:val="0000FF"/>
            <w:sz w:val="22"/>
            <w:szCs w:val="22"/>
          </w:rPr>
          <w:t>строк ОТ</w:t>
        </w:r>
      </w:hyperlink>
      <w:r w:rsidRPr="00961693">
        <w:rPr>
          <w:sz w:val="22"/>
          <w:szCs w:val="22"/>
        </w:rPr>
        <w:t xml:space="preserve"> и </w:t>
      </w:r>
      <w:hyperlink w:anchor="Par7070" w:tooltip="ОТм (ЗТм)" w:history="1">
        <w:r w:rsidRPr="00961693">
          <w:rPr>
            <w:color w:val="0000FF"/>
            <w:sz w:val="22"/>
            <w:szCs w:val="22"/>
          </w:rPr>
          <w:t>ОТм</w:t>
        </w:r>
        <w:r w:rsidRPr="00961693">
          <w:rPr>
            <w:color w:val="0000FF"/>
            <w:sz w:val="22"/>
            <w:szCs w:val="22"/>
          </w:rPr>
          <w:t>(</w:t>
        </w:r>
        <w:r w:rsidRPr="00961693">
          <w:rPr>
            <w:color w:val="0000FF"/>
            <w:sz w:val="22"/>
            <w:szCs w:val="22"/>
          </w:rPr>
          <w:t>ЗТм</w:t>
        </w:r>
        <w:r w:rsidRPr="00961693">
          <w:rPr>
            <w:color w:val="0000FF"/>
            <w:sz w:val="22"/>
            <w:szCs w:val="22"/>
          </w:rPr>
          <w:t>)</w:t>
        </w:r>
      </w:hyperlink>
      <w:r w:rsidRPr="00961693">
        <w:rPr>
          <w:sz w:val="22"/>
          <w:szCs w:val="22"/>
        </w:rPr>
        <w:t>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г) в </w:t>
      </w:r>
      <w:hyperlink w:anchor="Par7170" w:tooltip="Итого прямые затраты" w:history="1">
        <w:r w:rsidRPr="00961693">
          <w:rPr>
            <w:color w:val="0000FF"/>
            <w:sz w:val="22"/>
            <w:szCs w:val="22"/>
          </w:rPr>
          <w:t>строке</w:t>
        </w:r>
      </w:hyperlink>
      <w:r w:rsidRPr="00961693">
        <w:rPr>
          <w:sz w:val="22"/>
          <w:szCs w:val="22"/>
        </w:rPr>
        <w:t xml:space="preserve"> "Итого прямые затраты" - суммированием </w:t>
      </w:r>
      <w:hyperlink w:anchor="Par6990" w:tooltip="ОТ (ЗТ)" w:history="1">
        <w:r w:rsidRPr="00961693">
          <w:rPr>
            <w:color w:val="0000FF"/>
            <w:sz w:val="22"/>
            <w:szCs w:val="22"/>
          </w:rPr>
          <w:t>строк ОТ</w:t>
        </w:r>
      </w:hyperlink>
      <w:r w:rsidRPr="00961693">
        <w:rPr>
          <w:sz w:val="22"/>
          <w:szCs w:val="22"/>
        </w:rPr>
        <w:t xml:space="preserve">, </w:t>
      </w:r>
      <w:hyperlink w:anchor="Par7060" w:tooltip="ЭМ" w:history="1">
        <w:r w:rsidRPr="00961693">
          <w:rPr>
            <w:color w:val="0000FF"/>
            <w:sz w:val="22"/>
            <w:szCs w:val="22"/>
          </w:rPr>
          <w:t>ЭМ</w:t>
        </w:r>
      </w:hyperlink>
      <w:r w:rsidRPr="00961693">
        <w:rPr>
          <w:sz w:val="22"/>
          <w:szCs w:val="22"/>
        </w:rPr>
        <w:t xml:space="preserve">, </w:t>
      </w:r>
      <w:hyperlink w:anchor="Par7070" w:tooltip="ОТм (ЗТм)" w:history="1">
        <w:r w:rsidRPr="00961693">
          <w:rPr>
            <w:color w:val="0000FF"/>
            <w:sz w:val="22"/>
            <w:szCs w:val="22"/>
          </w:rPr>
          <w:t>ОТм</w:t>
        </w:r>
        <w:r w:rsidRPr="00961693">
          <w:rPr>
            <w:color w:val="0000FF"/>
            <w:sz w:val="22"/>
            <w:szCs w:val="22"/>
          </w:rPr>
          <w:t>(</w:t>
        </w:r>
        <w:r w:rsidRPr="00961693">
          <w:rPr>
            <w:color w:val="0000FF"/>
            <w:sz w:val="22"/>
            <w:szCs w:val="22"/>
          </w:rPr>
          <w:t>ЗТм</w:t>
        </w:r>
        <w:r w:rsidRPr="00961693">
          <w:rPr>
            <w:color w:val="0000FF"/>
            <w:sz w:val="22"/>
            <w:szCs w:val="22"/>
          </w:rPr>
          <w:t>)</w:t>
        </w:r>
      </w:hyperlink>
      <w:r w:rsidRPr="00961693">
        <w:rPr>
          <w:sz w:val="22"/>
          <w:szCs w:val="22"/>
        </w:rPr>
        <w:t xml:space="preserve"> и </w:t>
      </w:r>
      <w:hyperlink w:anchor="Par7120" w:tooltip="М" w:history="1">
        <w:r w:rsidRPr="00961693">
          <w:rPr>
            <w:color w:val="0000FF"/>
            <w:sz w:val="22"/>
            <w:szCs w:val="22"/>
          </w:rPr>
          <w:t>М</w:t>
        </w:r>
      </w:hyperlink>
      <w:r w:rsidRPr="00961693">
        <w:rPr>
          <w:sz w:val="22"/>
          <w:szCs w:val="22"/>
        </w:rPr>
        <w:t xml:space="preserve"> по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графе 10</w:t>
        </w:r>
      </w:hyperlink>
      <w:r w:rsidRPr="00961693">
        <w:rPr>
          <w:sz w:val="22"/>
          <w:szCs w:val="22"/>
        </w:rPr>
        <w:t>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д) в </w:t>
      </w:r>
      <w:hyperlink w:anchor="Par7180" w:tooltip="Вспомогательные ненормируемые материальные ресурсы" w:history="1">
        <w:r w:rsidRPr="00961693">
          <w:rPr>
            <w:color w:val="0000FF"/>
            <w:sz w:val="22"/>
            <w:szCs w:val="22"/>
          </w:rPr>
          <w:t>строке</w:t>
        </w:r>
      </w:hyperlink>
      <w:r w:rsidRPr="00961693">
        <w:rPr>
          <w:sz w:val="22"/>
          <w:szCs w:val="22"/>
        </w:rPr>
        <w:t xml:space="preserve"> "Вспомогательные ненормируемые материальные ресурсы" - расчетом в соответствии с положениями </w:t>
      </w:r>
      <w:hyperlink w:anchor="Par291" w:tooltip="75. При определении сметной стоимости работ с использованием сметных норм на монтаж оборудования (далее - ГЭСНм) и капитальный ремонт оборудования (далее - ГЭСНмр) дополнительно следует учитывать сметную стоимость вспомогательных ненормируемых материальных рес" w:history="1">
        <w:r w:rsidRPr="00961693">
          <w:rPr>
            <w:color w:val="0000FF"/>
            <w:sz w:val="22"/>
            <w:szCs w:val="22"/>
          </w:rPr>
          <w:t>пункта 75</w:t>
        </w:r>
      </w:hyperlink>
      <w:r w:rsidRPr="00961693">
        <w:rPr>
          <w:sz w:val="22"/>
          <w:szCs w:val="22"/>
        </w:rPr>
        <w:t xml:space="preserve"> Методики;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е) в строках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 и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 - расчетом в соответствии со сметными нормативами, сведения о которых включены в ФРСН.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Итоговое значение по позиции определяется суммированием </w:t>
      </w:r>
      <w:hyperlink w:anchor="Par7170" w:tooltip="Итого прямые затраты" w:history="1">
        <w:r w:rsidRPr="00961693">
          <w:rPr>
            <w:color w:val="0000FF"/>
            <w:sz w:val="22"/>
            <w:szCs w:val="22"/>
          </w:rPr>
          <w:t>строк</w:t>
        </w:r>
      </w:hyperlink>
      <w:r w:rsidRPr="00961693">
        <w:rPr>
          <w:sz w:val="22"/>
          <w:szCs w:val="22"/>
        </w:rPr>
        <w:t xml:space="preserve"> "Итого прямые затраты", </w:t>
      </w:r>
      <w:hyperlink w:anchor="Par7280" w:tooltip="НР &lt;вид работ&gt;" w:history="1">
        <w:r w:rsidRPr="00961693">
          <w:rPr>
            <w:color w:val="0000FF"/>
            <w:sz w:val="22"/>
            <w:szCs w:val="22"/>
          </w:rPr>
          <w:t>НР</w:t>
        </w:r>
      </w:hyperlink>
      <w:r w:rsidRPr="00961693">
        <w:rPr>
          <w:sz w:val="22"/>
          <w:szCs w:val="22"/>
        </w:rPr>
        <w:t xml:space="preserve">, </w:t>
      </w:r>
      <w:hyperlink w:anchor="Par7290" w:tooltip="СП &lt;вид работ&gt;" w:history="1">
        <w:r w:rsidRPr="00961693">
          <w:rPr>
            <w:color w:val="0000FF"/>
            <w:sz w:val="22"/>
            <w:szCs w:val="22"/>
          </w:rPr>
          <w:t>СП</w:t>
        </w:r>
      </w:hyperlink>
      <w:r w:rsidRPr="00961693">
        <w:rPr>
          <w:sz w:val="22"/>
          <w:szCs w:val="22"/>
        </w:rPr>
        <w:t xml:space="preserve">, а также неучтенных строительных ресурсов и дополнительных затрат на перевозку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Методики, приведенных в позиции сметного расчета до </w:t>
      </w:r>
      <w:hyperlink w:anchor="Par7270" w:tooltip="ФОТ" w:history="1">
        <w:r w:rsidRPr="00961693">
          <w:rPr>
            <w:color w:val="0000FF"/>
            <w:sz w:val="22"/>
            <w:szCs w:val="22"/>
          </w:rPr>
          <w:t>строки</w:t>
        </w:r>
      </w:hyperlink>
      <w:r w:rsidRPr="00961693">
        <w:rPr>
          <w:sz w:val="22"/>
          <w:szCs w:val="22"/>
        </w:rPr>
        <w:t xml:space="preserve"> "ФОТ". Округление значений в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графе 10</w:t>
        </w:r>
      </w:hyperlink>
      <w:r w:rsidRPr="00961693">
        <w:rPr>
          <w:sz w:val="22"/>
          <w:szCs w:val="22"/>
        </w:rPr>
        <w:t xml:space="preserve"> производится до двух знаков после запятой (до копеек) по итогу произведенных вычислений.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12. Итоговые значения по разделу определяется суммированием значений составляющих сметной стоимости раздела по </w:t>
      </w:r>
      <w:hyperlink w:anchor="Par6949" w:tooltip="10" w:history="1">
        <w:r w:rsidRPr="00961693">
          <w:rPr>
            <w:color w:val="0000FF"/>
            <w:sz w:val="22"/>
            <w:szCs w:val="22"/>
          </w:rPr>
          <w:t>графе 10</w:t>
        </w:r>
      </w:hyperlink>
      <w:r w:rsidRPr="00961693">
        <w:rPr>
          <w:sz w:val="22"/>
          <w:szCs w:val="22"/>
        </w:rPr>
        <w:t xml:space="preserve">, приводятся в сметных расчетах </w:t>
      </w:r>
      <w:r w:rsidRPr="00961693">
        <w:rPr>
          <w:sz w:val="22"/>
          <w:szCs w:val="22"/>
        </w:rPr>
        <w:t>справочно</w:t>
      </w:r>
      <w:r w:rsidRPr="00961693">
        <w:rPr>
          <w:sz w:val="22"/>
          <w:szCs w:val="22"/>
        </w:rPr>
        <w:t>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13. Итоговые значения по смете определяется суммированием значений </w:t>
      </w:r>
      <w:hyperlink w:anchor="Par6949" w:tooltip="10" w:history="1">
        <w:r w:rsidRPr="00961693">
          <w:rPr>
            <w:color w:val="0000FF"/>
            <w:sz w:val="22"/>
            <w:szCs w:val="22"/>
          </w:rPr>
          <w:t>(графа 10)</w:t>
        </w:r>
      </w:hyperlink>
      <w:r w:rsidRPr="00961693">
        <w:rPr>
          <w:sz w:val="22"/>
          <w:szCs w:val="22"/>
        </w:rPr>
        <w:t xml:space="preserve"> всех составляющих </w:t>
      </w:r>
      <w:r w:rsidRPr="00961693">
        <w:rPr>
          <w:sz w:val="22"/>
          <w:szCs w:val="22"/>
        </w:rPr>
        <w:t>сметной стоимости по смете. НР и СП в зависимости от применяемых сборников сметных норм относятся соответственно к сметной стоимости строительных, монтажных работ или прочих затрат.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14. Итоговые значения перевозки определяются суммированием значений соответствующих позиций по перевозке грузов (грунт, мусор и подобное), за исключением дополнительной, учитываемой в соответствии с </w:t>
      </w:r>
      <w:hyperlink w:anchor="Par270" w:tooltip="63. При соответствующем обосновании в проектной и (или)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, учтенного сметными ценами на материальные ресурсы и о" w:history="1">
        <w:r w:rsidRPr="00961693">
          <w:rPr>
            <w:color w:val="0000FF"/>
            <w:sz w:val="22"/>
            <w:szCs w:val="22"/>
          </w:rPr>
          <w:t>пунктом 63</w:t>
        </w:r>
      </w:hyperlink>
      <w:r w:rsidRPr="00961693">
        <w:rPr>
          <w:sz w:val="22"/>
          <w:szCs w:val="22"/>
        </w:rPr>
        <w:t xml:space="preserve"> Методики.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>15. Надбавки к стоимости материальных ресурсов, выраженные в абсолютных величинах, учитываются в локальных сметных расчетах (сметах) отдельной строкой.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16. Итоги сметной стоимости в соответствующих реквизитах локального сметного расчета (сметы), приведенных перед таблицей локального сметного расчета (сметы), указываются в тысячах рублей с округлением до двух знаков после запятой, при этом сметная стоимость пусконаладочных работ указывается в </w:t>
      </w:r>
      <w:hyperlink w:anchor="Par6920" w:tooltip="прочих затрат" w:history="1">
        <w:r w:rsidRPr="00961693">
          <w:rPr>
            <w:color w:val="0000FF"/>
            <w:sz w:val="22"/>
            <w:szCs w:val="22"/>
          </w:rPr>
          <w:t>строке</w:t>
        </w:r>
      </w:hyperlink>
      <w:r w:rsidRPr="00961693">
        <w:rPr>
          <w:sz w:val="22"/>
          <w:szCs w:val="22"/>
        </w:rPr>
        <w:t xml:space="preserve"> "Сметная стоимость прочих затрат".</w:t>
      </w:r>
    </w:p>
    <w:p w:rsidR="00527FE2" w:rsidRPr="00961693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961693">
        <w:rPr>
          <w:sz w:val="22"/>
          <w:szCs w:val="22"/>
        </w:rPr>
        <w:t xml:space="preserve">В итогах локального сметного расчета (сметы) сметная стоимость пусконаладочных работ распределяется на затраты "вхолостую" и "под нагрузкой" и указывается </w:t>
      </w:r>
      <w:r w:rsidRPr="00961693">
        <w:rPr>
          <w:sz w:val="22"/>
          <w:szCs w:val="22"/>
        </w:rPr>
        <w:t>справочно</w:t>
      </w:r>
      <w:r w:rsidRPr="00961693">
        <w:rPr>
          <w:sz w:val="22"/>
          <w:szCs w:val="22"/>
        </w:rPr>
        <w:t xml:space="preserve">, расчет производится с учетом </w:t>
      </w:r>
      <w:hyperlink w:anchor="Par9093" w:tooltip="СТРУКТУРА" w:history="1">
        <w:r w:rsidRPr="00961693">
          <w:rPr>
            <w:color w:val="0000FF"/>
            <w:sz w:val="22"/>
            <w:szCs w:val="22"/>
          </w:rPr>
          <w:t>Приложения N 8</w:t>
        </w:r>
      </w:hyperlink>
      <w:r w:rsidRPr="00961693">
        <w:rPr>
          <w:sz w:val="22"/>
          <w:szCs w:val="22"/>
        </w:rPr>
        <w:t xml:space="preserve"> к Методике.</w:t>
      </w:r>
    </w:p>
    <w:p w:rsidR="00527FE2" w:rsidRPr="00961693">
      <w:pPr>
        <w:pStyle w:val="ConsPlusNormal"/>
        <w:ind w:firstLine="540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p w:rsidR="00527FE2" w:rsidRPr="00961693">
      <w:pPr>
        <w:pStyle w:val="ConsPlusNormal"/>
        <w:jc w:val="both"/>
        <w:rPr>
          <w:sz w:val="22"/>
          <w:szCs w:val="22"/>
        </w:rPr>
      </w:pPr>
    </w:p>
    <w:sectPr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369"/>
      <w:gridCol w:w="3470"/>
      <w:gridCol w:w="3368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527FE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4606"/>
      <w:gridCol w:w="4746"/>
      <w:gridCol w:w="4606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170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527FE2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369"/>
      <w:gridCol w:w="3470"/>
      <w:gridCol w:w="3368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527FE2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5512"/>
      <w:gridCol w:w="4695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27FE2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7538"/>
      <w:gridCol w:w="6420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190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27FE2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40" w:type="dxa"/>
        <w:right w:w="40" w:type="dxa"/>
      </w:tblCellMar>
      <w:tblLook w:val="0000"/>
    </w:tblPr>
    <w:tblGrid>
      <w:gridCol w:w="5512"/>
      <w:gridCol w:w="4695"/>
    </w:tblGrid>
    <w:tr>
      <w:tblPrEx>
        <w:tblW w:w="5000" w:type="pct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27FE2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527FE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27FE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E2"/>
    <w:rsid w:val="00221EEB"/>
    <w:rsid w:val="002A50A1"/>
    <w:rsid w:val="00527FE2"/>
    <w:rsid w:val="00961693"/>
    <w:rsid w:val="009F2A6D"/>
    <w:rsid w:val="00A7736D"/>
    <w:rsid w:val="00F669DF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47A6C8EE-6F08-4F4D-B1BF-CC506040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a"/>
    <w:uiPriority w:val="99"/>
    <w:unhideWhenUsed/>
    <w:rsid w:val="00527FE2"/>
    <w:pPr>
      <w:tabs>
        <w:tab w:val="center" w:pos="4677"/>
        <w:tab w:val="right" w:pos="9355"/>
      </w:tabs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527FE2"/>
  </w:style>
  <w:style w:type="paragraph" w:styleId="Footer">
    <w:name w:val="footer"/>
    <w:basedOn w:val="Normal"/>
    <w:link w:val="a0"/>
    <w:uiPriority w:val="99"/>
    <w:unhideWhenUsed/>
    <w:rsid w:val="00527FE2"/>
    <w:pPr>
      <w:tabs>
        <w:tab w:val="center" w:pos="4677"/>
        <w:tab w:val="right" w:pos="9355"/>
      </w:tabs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527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hyperlink" Target="&#1058;&#1062;" TargetMode="Externa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3960</Words>
  <Characters>22577</Characters>
  <Application>Microsoft Office Word</Application>
  <DocSecurity>2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04.08.2020 N 421/пр(ред. от 07.07.2022)"Об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</vt:lpstr>
    </vt:vector>
  </TitlesOfParts>
  <Company>КонсультантПлюс Версия 4022.00.55</Company>
  <LinksUpToDate>false</LinksUpToDate>
  <CharactersWithSpaces>26485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04.08.2020 N 421/пр(ред. от 07.07.2022)"Об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</dc:title>
  <dc:creator>Казакова Анастасия Алексеевна</dc:creator>
  <cp:lastModifiedBy>Казакова Анастасия Алексеевна</cp:lastModifiedBy>
  <cp:revision>4</cp:revision>
  <dcterms:created xsi:type="dcterms:W3CDTF">2023-11-09T15:37:00Z</dcterms:created>
  <dcterms:modified xsi:type="dcterms:W3CDTF">2024-02-08T10:22:00Z</dcterms:modified>
</cp:coreProperties>
</file>